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20C9" w14:textId="77777777" w:rsidR="00E70F10" w:rsidRDefault="00E70F10" w:rsidP="00C313AC">
      <w:pPr>
        <w:jc w:val="center"/>
        <w:rPr>
          <w:b/>
          <w:bCs/>
        </w:rPr>
      </w:pPr>
    </w:p>
    <w:p w14:paraId="7FC693E5" w14:textId="3404CF58" w:rsidR="005B5722" w:rsidRDefault="005B5722" w:rsidP="00C313AC">
      <w:pPr>
        <w:jc w:val="center"/>
        <w:rPr>
          <w:b/>
          <w:bCs/>
        </w:rPr>
      </w:pPr>
      <w:r w:rsidRPr="004461AB">
        <w:rPr>
          <w:b/>
          <w:bCs/>
        </w:rPr>
        <w:t>APR Mid-Cycle</w:t>
      </w:r>
      <w:r>
        <w:rPr>
          <w:b/>
          <w:bCs/>
        </w:rPr>
        <w:t xml:space="preserve"> Coversheet</w:t>
      </w:r>
    </w:p>
    <w:p w14:paraId="0024BE64" w14:textId="77777777" w:rsidR="005B5722" w:rsidRDefault="005B5722" w:rsidP="005B5722">
      <w:pPr>
        <w:rPr>
          <w:b/>
          <w:bCs/>
        </w:rPr>
      </w:pPr>
    </w:p>
    <w:p w14:paraId="1CA8C218" w14:textId="65AE7CDD" w:rsidR="006239D1" w:rsidRDefault="006A614B" w:rsidP="005B5722">
      <w:r w:rsidRPr="009D1DF8">
        <w:t>In compliance with ABOR polic</w:t>
      </w:r>
      <w:r w:rsidR="009D1DF8">
        <w:t xml:space="preserve">y and in support of continuous program improvement, </w:t>
      </w:r>
      <w:r w:rsidR="00DB30A8">
        <w:t xml:space="preserve">the APR Mid-Cycle </w:t>
      </w:r>
      <w:r w:rsidR="00862ED7">
        <w:t xml:space="preserve">Report will take place </w:t>
      </w:r>
      <w:r w:rsidR="00043DC3">
        <w:t xml:space="preserve">3 ½ </w:t>
      </w:r>
      <w:r w:rsidR="00862ED7">
        <w:t xml:space="preserve">years </w:t>
      </w:r>
      <w:r w:rsidR="00151CAA">
        <w:t>after</w:t>
      </w:r>
      <w:r w:rsidR="00043DC3">
        <w:t xml:space="preserve"> </w:t>
      </w:r>
      <w:r w:rsidR="00AE5483">
        <w:t>each</w:t>
      </w:r>
      <w:r w:rsidR="00576557">
        <w:t xml:space="preserve"> 7-year comprehensive review.</w:t>
      </w:r>
      <w:r w:rsidR="002458F6">
        <w:t xml:space="preserve"> The report will track progress </w:t>
      </w:r>
      <w:r w:rsidR="002A6193">
        <w:t xml:space="preserve">on APR recommendations and </w:t>
      </w:r>
      <w:r w:rsidR="00502F76">
        <w:t xml:space="preserve">assessment of </w:t>
      </w:r>
      <w:r w:rsidR="002A6193">
        <w:t xml:space="preserve">student learning outcomes. It will also enable </w:t>
      </w:r>
      <w:r w:rsidR="00CB25E6">
        <w:t>H</w:t>
      </w:r>
      <w:r w:rsidR="002A6193">
        <w:t xml:space="preserve">eads and </w:t>
      </w:r>
      <w:r w:rsidR="00CB25E6">
        <w:t>D</w:t>
      </w:r>
      <w:r w:rsidR="002A6193">
        <w:t>eans to address any challenges</w:t>
      </w:r>
      <w:r w:rsidR="005B4AAB">
        <w:t xml:space="preserve"> or opportunities that have arisen since the </w:t>
      </w:r>
      <w:r w:rsidR="00C30A54">
        <w:t>last program evaluation.</w:t>
      </w:r>
    </w:p>
    <w:p w14:paraId="112ADC4E" w14:textId="77777777" w:rsidR="00991081" w:rsidRDefault="00991081" w:rsidP="005B5722"/>
    <w:p w14:paraId="34524612" w14:textId="77777777" w:rsidR="00991081" w:rsidRPr="004D387B" w:rsidRDefault="004D387B" w:rsidP="005B5722">
      <w:pPr>
        <w:rPr>
          <w:b/>
          <w:bCs/>
        </w:rPr>
      </w:pPr>
      <w:r w:rsidRPr="004D387B">
        <w:rPr>
          <w:b/>
          <w:bCs/>
        </w:rPr>
        <w:t>Process and Timeframe</w:t>
      </w:r>
    </w:p>
    <w:p w14:paraId="5357010C" w14:textId="76B38A51" w:rsidR="00AF48AB" w:rsidRDefault="005336FF" w:rsidP="00D417A8">
      <w:r>
        <w:t xml:space="preserve">Each March, </w:t>
      </w:r>
      <w:r w:rsidR="00DC5831">
        <w:t xml:space="preserve">the </w:t>
      </w:r>
      <w:r w:rsidR="009334E0">
        <w:t xml:space="preserve">Office of the </w:t>
      </w:r>
      <w:r w:rsidR="00DC5831">
        <w:t>Provost</w:t>
      </w:r>
      <w:r w:rsidR="009334E0">
        <w:t xml:space="preserve"> w</w:t>
      </w:r>
      <w:r w:rsidR="00DC5831">
        <w:t>ill host a</w:t>
      </w:r>
      <w:r w:rsidR="00E12451">
        <w:t>n orientation</w:t>
      </w:r>
      <w:r w:rsidR="00C07791">
        <w:t xml:space="preserve"> for all programs</w:t>
      </w:r>
      <w:r w:rsidR="0094475E">
        <w:t xml:space="preserve"> </w:t>
      </w:r>
      <w:r w:rsidR="00341E28">
        <w:t xml:space="preserve">scheduled to </w:t>
      </w:r>
      <w:r w:rsidR="007D2474">
        <w:t>submit</w:t>
      </w:r>
      <w:r w:rsidR="00C07791">
        <w:t xml:space="preserve"> a</w:t>
      </w:r>
      <w:r w:rsidR="001B2286">
        <w:t xml:space="preserve"> </w:t>
      </w:r>
      <w:r w:rsidR="00C07791">
        <w:t xml:space="preserve">Mid-Cycle </w:t>
      </w:r>
      <w:r w:rsidR="007D2474">
        <w:t>Report.</w:t>
      </w:r>
      <w:r w:rsidR="00366422">
        <w:t xml:space="preserve"> </w:t>
      </w:r>
    </w:p>
    <w:p w14:paraId="4BD00166" w14:textId="77777777" w:rsidR="00AF48AB" w:rsidRDefault="00AF48AB" w:rsidP="00D417A8"/>
    <w:p w14:paraId="05D2904F" w14:textId="0A87A6DA" w:rsidR="00D417A8" w:rsidRDefault="00366422" w:rsidP="00D417A8">
      <w:r>
        <w:t xml:space="preserve">Using the document created by the APR review committee, </w:t>
      </w:r>
      <w:r w:rsidR="00D417A8">
        <w:t>Heads and a broadly representative group of their unit will briefly report on actions taken</w:t>
      </w:r>
      <w:r w:rsidR="00502F76">
        <w:t xml:space="preserve">—or </w:t>
      </w:r>
      <w:r w:rsidR="00D417A8">
        <w:t>reasons for deferred action—in response to each of th</w:t>
      </w:r>
      <w:r w:rsidR="00327A0F">
        <w:t>e</w:t>
      </w:r>
      <w:r w:rsidR="00D417A8">
        <w:t xml:space="preserve"> committee recommendations. The report will include a brief timeframe for remaining or on-going actions before </w:t>
      </w:r>
      <w:r w:rsidR="002D33F7">
        <w:t xml:space="preserve">the </w:t>
      </w:r>
      <w:r w:rsidR="00D417A8">
        <w:t>next APR.</w:t>
      </w:r>
      <w:r w:rsidR="00F056CD">
        <w:t xml:space="preserve"> </w:t>
      </w:r>
      <w:r w:rsidR="005C06EF">
        <w:t>It will also account for progress on</w:t>
      </w:r>
      <w:r w:rsidR="009334E0">
        <w:t xml:space="preserve"> assessment of</w:t>
      </w:r>
      <w:r w:rsidR="005C06EF">
        <w:t xml:space="preserve"> student learning outcomes and address any new</w:t>
      </w:r>
      <w:r w:rsidR="002E4116">
        <w:t xml:space="preserve"> </w:t>
      </w:r>
      <w:r w:rsidR="009334E0">
        <w:t xml:space="preserve">program </w:t>
      </w:r>
      <w:r w:rsidR="005C06EF">
        <w:t xml:space="preserve">challenges or opportunities </w:t>
      </w:r>
      <w:r w:rsidR="00FD4C2D">
        <w:t>that have arisen since the last APR.</w:t>
      </w:r>
    </w:p>
    <w:p w14:paraId="79F6C98A" w14:textId="77777777" w:rsidR="00D271BD" w:rsidRDefault="00D271BD" w:rsidP="00D417A8"/>
    <w:p w14:paraId="0B9E9EBC" w14:textId="22241808" w:rsidR="00D271BD" w:rsidRDefault="00D271BD" w:rsidP="00D417A8">
      <w:r>
        <w:t>The Mid-Cycle Report will be due</w:t>
      </w:r>
      <w:r w:rsidR="002A41B2">
        <w:t xml:space="preserve"> to the </w:t>
      </w:r>
      <w:r w:rsidR="009334E0">
        <w:t xml:space="preserve">Office of the </w:t>
      </w:r>
      <w:r w:rsidR="002A41B2">
        <w:t xml:space="preserve">Provost and to the unit’s </w:t>
      </w:r>
      <w:r w:rsidR="006A4CF7">
        <w:t>D</w:t>
      </w:r>
      <w:r w:rsidR="002A41B2">
        <w:t>ean</w:t>
      </w:r>
      <w:r w:rsidR="006A4CF7">
        <w:t xml:space="preserve"> by May 15</w:t>
      </w:r>
      <w:r w:rsidR="005632EF">
        <w:t xml:space="preserve">. </w:t>
      </w:r>
      <w:r w:rsidR="001F4C11">
        <w:t xml:space="preserve">It should be </w:t>
      </w:r>
      <w:r w:rsidR="0083421C">
        <w:t>collaborative</w:t>
      </w:r>
      <w:r w:rsidR="0002607C">
        <w:t xml:space="preserve"> and</w:t>
      </w:r>
      <w:r w:rsidR="0083421C">
        <w:t xml:space="preserve"> broadly representative of </w:t>
      </w:r>
      <w:r w:rsidR="007536C6">
        <w:t>program stakeholders</w:t>
      </w:r>
      <w:r w:rsidR="0002607C">
        <w:t>.</w:t>
      </w:r>
      <w:r w:rsidR="009B4D99">
        <w:t xml:space="preserve"> </w:t>
      </w:r>
      <w:r w:rsidR="004761F3">
        <w:t xml:space="preserve">If </w:t>
      </w:r>
      <w:r w:rsidR="005B4FA0">
        <w:t xml:space="preserve">either </w:t>
      </w:r>
      <w:r w:rsidR="004761F3">
        <w:t xml:space="preserve">the Head, Dean, </w:t>
      </w:r>
      <w:r w:rsidR="005B4FA0">
        <w:t>or</w:t>
      </w:r>
      <w:r w:rsidR="004761F3">
        <w:t xml:space="preserve"> </w:t>
      </w:r>
      <w:r w:rsidR="00515059">
        <w:t xml:space="preserve">Associate Vice </w:t>
      </w:r>
      <w:r w:rsidR="00282587">
        <w:t>Provost</w:t>
      </w:r>
      <w:r w:rsidR="005B4FA0">
        <w:t xml:space="preserve"> </w:t>
      </w:r>
      <w:r w:rsidR="00515059">
        <w:t xml:space="preserve">for Academic Affairs </w:t>
      </w:r>
      <w:r w:rsidR="005B4FA0">
        <w:t xml:space="preserve">requests a meeting in response to the report, </w:t>
      </w:r>
      <w:r w:rsidR="00620B08">
        <w:t>it will be scheduled before the end of June</w:t>
      </w:r>
      <w:r w:rsidR="003B014C">
        <w:t>.</w:t>
      </w:r>
    </w:p>
    <w:p w14:paraId="0A2B7525" w14:textId="77777777" w:rsidR="0098111C" w:rsidRDefault="0098111C" w:rsidP="00D417A8"/>
    <w:p w14:paraId="18466D48" w14:textId="30C65C50" w:rsidR="0098111C" w:rsidRDefault="009334E0" w:rsidP="00D417A8">
      <w:r>
        <w:rPr>
          <w:noProof/>
        </w:rPr>
        <w:drawing>
          <wp:inline distT="0" distB="0" distL="0" distR="0" wp14:anchorId="762870AA" wp14:editId="44D03C15">
            <wp:extent cx="5943600" cy="1483360"/>
            <wp:effectExtent l="0" t="0" r="0" b="2540"/>
            <wp:docPr id="2085339264" name="Picture 1" descr="A blue lin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39264" name="Picture 1" descr="A blue line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C3F7A" w14:textId="77777777" w:rsidR="00C70626" w:rsidRDefault="00C70626" w:rsidP="00D417A8"/>
    <w:p w14:paraId="255C1978" w14:textId="77777777" w:rsidR="00185121" w:rsidRPr="00560821" w:rsidRDefault="00185121" w:rsidP="00D417A8">
      <w:pPr>
        <w:rPr>
          <w:b/>
          <w:bCs/>
        </w:rPr>
      </w:pPr>
      <w:r w:rsidRPr="00560821">
        <w:rPr>
          <w:b/>
          <w:bCs/>
        </w:rPr>
        <w:t>Resources and Support</w:t>
      </w:r>
    </w:p>
    <w:p w14:paraId="5949C485" w14:textId="225A0628" w:rsidR="00185121" w:rsidRDefault="00560821" w:rsidP="00D417A8">
      <w:r>
        <w:t>The Associate Vice Provost for Academic Affairs</w:t>
      </w:r>
      <w:r w:rsidR="00557BE1">
        <w:t>, Meg Lota Brown,</w:t>
      </w:r>
      <w:r>
        <w:t xml:space="preserve"> will </w:t>
      </w:r>
      <w:r w:rsidR="00C2655F">
        <w:t>oversee t</w:t>
      </w:r>
      <w:r w:rsidR="00DD4AAD">
        <w:t xml:space="preserve">he mid-cycle process and represent the </w:t>
      </w:r>
      <w:proofErr w:type="gramStart"/>
      <w:r w:rsidR="00DD4AAD">
        <w:t>Provost</w:t>
      </w:r>
      <w:proofErr w:type="gramEnd"/>
      <w:r w:rsidR="00DD4AAD">
        <w:t xml:space="preserve"> </w:t>
      </w:r>
      <w:r w:rsidR="0069358B">
        <w:t>in all aspects of the re</w:t>
      </w:r>
      <w:r w:rsidR="00DA45E5">
        <w:t xml:space="preserve">view. </w:t>
      </w:r>
      <w:r w:rsidR="007B1F09">
        <w:t xml:space="preserve">For questions about the </w:t>
      </w:r>
      <w:r w:rsidR="005465A9">
        <w:t xml:space="preserve">report, </w:t>
      </w:r>
      <w:r w:rsidR="00615D66">
        <w:t>contact Kat Francisco</w:t>
      </w:r>
      <w:r w:rsidR="005B76E1">
        <w:t xml:space="preserve"> (</w:t>
      </w:r>
      <w:hyperlink r:id="rId11" w:history="1">
        <w:r w:rsidR="0028030A" w:rsidRPr="008E5B7A">
          <w:rPr>
            <w:rStyle w:val="Hyperlink"/>
          </w:rPr>
          <w:t>kats@arizona.edu</w:t>
        </w:r>
      </w:hyperlink>
      <w:r w:rsidR="005B76E1">
        <w:t>)</w:t>
      </w:r>
      <w:r w:rsidR="00162957">
        <w:t xml:space="preserve"> in Academic Affairs</w:t>
      </w:r>
      <w:r w:rsidR="005B76E1">
        <w:t>.</w:t>
      </w:r>
    </w:p>
    <w:p w14:paraId="7E04F76E" w14:textId="77777777" w:rsidR="0028030A" w:rsidRDefault="0028030A" w:rsidP="00D417A8"/>
    <w:p w14:paraId="1F95445A" w14:textId="55B602C4" w:rsidR="004D23F5" w:rsidRDefault="004D23F5" w:rsidP="00D417A8">
      <w:r>
        <w:t xml:space="preserve">For APR dashboard support </w:t>
      </w:r>
      <w:r w:rsidR="0004255B">
        <w:t>with</w:t>
      </w:r>
      <w:r w:rsidR="002404DA">
        <w:t xml:space="preserve"> tracking changes to the unit’s data since the last APR, pleas</w:t>
      </w:r>
      <w:r w:rsidR="00615D66">
        <w:t>e</w:t>
      </w:r>
      <w:r w:rsidR="002404DA">
        <w:t xml:space="preserve"> contact the UAIR </w:t>
      </w:r>
      <w:r w:rsidR="0060602F">
        <w:t>team: Jessica Calderwood (</w:t>
      </w:r>
      <w:hyperlink r:id="rId12" w:history="1">
        <w:r w:rsidR="000B331F" w:rsidRPr="008E5B7A">
          <w:rPr>
            <w:rStyle w:val="Hyperlink"/>
          </w:rPr>
          <w:t>jcalderwood@arizona.edu</w:t>
        </w:r>
      </w:hyperlink>
      <w:r w:rsidR="000B331F">
        <w:t>) or Ashley Hurand (</w:t>
      </w:r>
      <w:hyperlink r:id="rId13" w:history="1">
        <w:r w:rsidR="0028030A" w:rsidRPr="008E5B7A">
          <w:rPr>
            <w:rStyle w:val="Hyperlink"/>
          </w:rPr>
          <w:t>mclaren@arizona.edu</w:t>
        </w:r>
      </w:hyperlink>
      <w:r w:rsidR="00B51AE4">
        <w:t>).</w:t>
      </w:r>
    </w:p>
    <w:p w14:paraId="3C6C013E" w14:textId="77777777" w:rsidR="0028030A" w:rsidRDefault="0028030A" w:rsidP="00D417A8"/>
    <w:p w14:paraId="16788B7B" w14:textId="77777777" w:rsidR="0028030A" w:rsidRDefault="009D7C6E" w:rsidP="00D417A8">
      <w:r>
        <w:t xml:space="preserve">For support with </w:t>
      </w:r>
      <w:r w:rsidR="00184A68">
        <w:t>student learning outcomes assessment, please contact the UCATT team: Elaine Marchello (</w:t>
      </w:r>
      <w:hyperlink r:id="rId14" w:history="1">
        <w:r w:rsidR="0063483A" w:rsidRPr="008E5B7A">
          <w:rPr>
            <w:rStyle w:val="Hyperlink"/>
          </w:rPr>
          <w:t>evm@arizona.edu</w:t>
        </w:r>
      </w:hyperlink>
      <w:r w:rsidR="0063483A">
        <w:t>) or L</w:t>
      </w:r>
      <w:r w:rsidR="0069087B">
        <w:t>aurie Sheldon (</w:t>
      </w:r>
      <w:hyperlink r:id="rId15" w:history="1">
        <w:r w:rsidR="0069087B" w:rsidRPr="008E5B7A">
          <w:rPr>
            <w:rStyle w:val="Hyperlink"/>
          </w:rPr>
          <w:t>lsheldon@arizona.edu</w:t>
        </w:r>
      </w:hyperlink>
      <w:r w:rsidR="0069087B">
        <w:t xml:space="preserve">). </w:t>
      </w:r>
    </w:p>
    <w:p w14:paraId="58ED9DFD" w14:textId="051A6A75" w:rsidR="005B5722" w:rsidRPr="003D3EEF" w:rsidRDefault="005B5722" w:rsidP="003D3EEF">
      <w:pPr>
        <w:jc w:val="center"/>
      </w:pPr>
    </w:p>
    <w:p w14:paraId="661C9452" w14:textId="77777777" w:rsidR="00192788" w:rsidRDefault="00192788">
      <w:pPr>
        <w:rPr>
          <w:b/>
          <w:bCs/>
        </w:rPr>
      </w:pPr>
      <w:r>
        <w:rPr>
          <w:b/>
          <w:bCs/>
        </w:rPr>
        <w:br w:type="page"/>
      </w:r>
    </w:p>
    <w:p w14:paraId="114C5A1A" w14:textId="77777777" w:rsidR="00D25395" w:rsidRPr="00D25395" w:rsidRDefault="00D25395" w:rsidP="00D25395">
      <w:pPr>
        <w:pStyle w:val="Header"/>
        <w:rPr>
          <w:b/>
          <w:bCs/>
        </w:rPr>
      </w:pPr>
      <w:r w:rsidRPr="00D25395">
        <w:rPr>
          <w:b/>
          <w:bCs/>
        </w:rPr>
        <w:lastRenderedPageBreak/>
        <w:t xml:space="preserve">Unit/Program Name: </w:t>
      </w:r>
    </w:p>
    <w:p w14:paraId="3544E82B" w14:textId="77777777" w:rsidR="00D25395" w:rsidRDefault="00D25395" w:rsidP="00C313AC">
      <w:pPr>
        <w:jc w:val="center"/>
        <w:rPr>
          <w:b/>
          <w:bCs/>
        </w:rPr>
      </w:pPr>
    </w:p>
    <w:p w14:paraId="18124E23" w14:textId="77777777" w:rsidR="00D25395" w:rsidRDefault="00D25395" w:rsidP="00C313AC">
      <w:pPr>
        <w:jc w:val="center"/>
        <w:rPr>
          <w:b/>
          <w:bCs/>
        </w:rPr>
      </w:pPr>
    </w:p>
    <w:p w14:paraId="683C50F6" w14:textId="2F8B8FA4" w:rsidR="004461AB" w:rsidRPr="004461AB" w:rsidRDefault="00C2655F" w:rsidP="00C313AC">
      <w:pPr>
        <w:jc w:val="center"/>
        <w:rPr>
          <w:b/>
          <w:bCs/>
        </w:rPr>
      </w:pPr>
      <w:r>
        <w:rPr>
          <w:b/>
          <w:bCs/>
        </w:rPr>
        <w:t>Academic Program Review M</w:t>
      </w:r>
      <w:r w:rsidR="004461AB" w:rsidRPr="004461AB">
        <w:rPr>
          <w:b/>
          <w:bCs/>
        </w:rPr>
        <w:t>id-Cycle Report</w:t>
      </w:r>
    </w:p>
    <w:p w14:paraId="6CFAEB8B" w14:textId="77777777" w:rsidR="004461AB" w:rsidRDefault="004461AB" w:rsidP="00565D9D"/>
    <w:p w14:paraId="712B2F33" w14:textId="77777777" w:rsidR="00EE3E7B" w:rsidRPr="00EE3E7B" w:rsidRDefault="00EE3E7B" w:rsidP="00565D9D">
      <w:pPr>
        <w:pStyle w:val="ListParagraph"/>
        <w:numPr>
          <w:ilvl w:val="0"/>
          <w:numId w:val="11"/>
        </w:numPr>
        <w:rPr>
          <w:b/>
          <w:bCs/>
        </w:rPr>
      </w:pPr>
      <w:r w:rsidRPr="00EE3E7B">
        <w:rPr>
          <w:b/>
          <w:bCs/>
        </w:rPr>
        <w:t>Program improvement and strategic planning</w:t>
      </w:r>
    </w:p>
    <w:p w14:paraId="20BEB389" w14:textId="3D3BFF25" w:rsidR="0071785B" w:rsidRDefault="003F31D9" w:rsidP="00565D9D">
      <w:pPr>
        <w:pStyle w:val="ListParagraph"/>
        <w:ind w:left="360"/>
      </w:pPr>
      <w:r>
        <w:t xml:space="preserve">Please append </w:t>
      </w:r>
      <w:r w:rsidR="00001BB9">
        <w:t xml:space="preserve">the APR </w:t>
      </w:r>
      <w:r w:rsidR="00BC4E32">
        <w:t>committee’s report</w:t>
      </w:r>
      <w:r w:rsidR="00F05DF8">
        <w:t xml:space="preserve"> and respond in italics </w:t>
      </w:r>
      <w:r w:rsidR="00D05B62">
        <w:t>to each recommendation</w:t>
      </w:r>
      <w:r w:rsidR="00C10D70">
        <w:t>, briefly describing the actions</w:t>
      </w:r>
      <w:r w:rsidR="003715B3">
        <w:t xml:space="preserve"> taken—</w:t>
      </w:r>
      <w:r w:rsidR="00C10D70">
        <w:t>or reasons for deferral of action</w:t>
      </w:r>
      <w:r w:rsidR="0061272B">
        <w:t>.</w:t>
      </w:r>
      <w:r w:rsidR="00D35725">
        <w:t xml:space="preserve"> </w:t>
      </w:r>
      <w:r w:rsidR="0099259E">
        <w:t>The</w:t>
      </w:r>
      <w:r w:rsidR="002A674A">
        <w:t xml:space="preserve"> response </w:t>
      </w:r>
      <w:r w:rsidR="0099259E">
        <w:t xml:space="preserve">to each recommendation </w:t>
      </w:r>
      <w:r w:rsidR="002A674A">
        <w:t xml:space="preserve">should include a brief timeframe for remaining or on-going actions before </w:t>
      </w:r>
      <w:r w:rsidR="00C2655F">
        <w:t xml:space="preserve">the </w:t>
      </w:r>
      <w:r w:rsidR="002A674A">
        <w:t>next APR takes place.</w:t>
      </w:r>
      <w:r w:rsidR="00E5742E">
        <w:t xml:space="preserve"> </w:t>
      </w:r>
      <w:r w:rsidR="00BC67F3">
        <w:t xml:space="preserve">Please use the textbox below to explain briefly how the input of unit stakeholders was incorporated into your report. </w:t>
      </w:r>
    </w:p>
    <w:p w14:paraId="28128171" w14:textId="77777777" w:rsidR="00BC67F3" w:rsidRDefault="00BC67F3" w:rsidP="0061272B">
      <w:pPr>
        <w:pStyle w:val="ListParagraph"/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BC67F3" w14:paraId="26F75777" w14:textId="77777777" w:rsidTr="007605FA">
        <w:trPr>
          <w:jc w:val="center"/>
        </w:trPr>
        <w:tc>
          <w:tcPr>
            <w:tcW w:w="8995" w:type="dxa"/>
          </w:tcPr>
          <w:p w14:paraId="5D6EB941" w14:textId="77777777" w:rsidR="00BC67F3" w:rsidRDefault="00BC67F3" w:rsidP="0061272B">
            <w:pPr>
              <w:pStyle w:val="ListParagraph"/>
              <w:ind w:left="0"/>
            </w:pPr>
          </w:p>
          <w:p w14:paraId="6EA8CB27" w14:textId="77777777" w:rsidR="00BC67F3" w:rsidRDefault="00BC67F3" w:rsidP="0061272B">
            <w:pPr>
              <w:pStyle w:val="ListParagraph"/>
              <w:ind w:left="0"/>
            </w:pPr>
          </w:p>
          <w:p w14:paraId="72D66BED" w14:textId="77777777" w:rsidR="00BC67F3" w:rsidRDefault="00BC67F3" w:rsidP="0061272B">
            <w:pPr>
              <w:pStyle w:val="ListParagraph"/>
              <w:ind w:left="0"/>
            </w:pPr>
          </w:p>
        </w:tc>
      </w:tr>
    </w:tbl>
    <w:p w14:paraId="1D3E9A77" w14:textId="77777777" w:rsidR="00505503" w:rsidRDefault="00505503" w:rsidP="008D512E"/>
    <w:p w14:paraId="4CE72D13" w14:textId="77777777" w:rsidR="0011141C" w:rsidRDefault="0011141C" w:rsidP="008A178E"/>
    <w:p w14:paraId="755893B0" w14:textId="34EFA04E" w:rsidR="004461AB" w:rsidRPr="004A6C60" w:rsidRDefault="004461AB" w:rsidP="00DC6B66">
      <w:pPr>
        <w:pStyle w:val="ListParagraph"/>
        <w:numPr>
          <w:ilvl w:val="0"/>
          <w:numId w:val="11"/>
        </w:numPr>
        <w:rPr>
          <w:b/>
          <w:bCs/>
        </w:rPr>
      </w:pPr>
      <w:r w:rsidRPr="008A178E">
        <w:rPr>
          <w:b/>
          <w:bCs/>
        </w:rPr>
        <w:t>Progress on</w:t>
      </w:r>
      <w:r w:rsidR="00C2655F">
        <w:rPr>
          <w:b/>
          <w:bCs/>
        </w:rPr>
        <w:t xml:space="preserve"> assessment of</w:t>
      </w:r>
      <w:r w:rsidRPr="008A178E">
        <w:rPr>
          <w:b/>
          <w:bCs/>
        </w:rPr>
        <w:t xml:space="preserve"> student learning outcomes</w:t>
      </w:r>
      <w:r w:rsidR="008A178E">
        <w:rPr>
          <w:b/>
          <w:bCs/>
        </w:rPr>
        <w:t xml:space="preserve"> </w:t>
      </w:r>
    </w:p>
    <w:p w14:paraId="6226C8C9" w14:textId="77777777" w:rsidR="004A6C60" w:rsidRDefault="004A6C60" w:rsidP="00CE5FE5">
      <w:pPr>
        <w:pStyle w:val="ListParagraph"/>
        <w:ind w:left="360"/>
      </w:pPr>
      <w:r w:rsidRPr="004A6C60">
        <w:t>UCATT</w:t>
      </w:r>
      <w:r>
        <w:t xml:space="preserve"> </w:t>
      </w:r>
      <w:r w:rsidR="00891717">
        <w:t xml:space="preserve">provides annual evaluations of each program’s work on student learning outcomes assessment. Please append a copy of your most recent </w:t>
      </w:r>
      <w:r w:rsidR="00D90554">
        <w:t>evaluation</w:t>
      </w:r>
      <w:r w:rsidR="000E24FC">
        <w:t xml:space="preserve">. If the </w:t>
      </w:r>
      <w:r w:rsidR="008B28C7">
        <w:t>section entitled “Closing the Loop on Feedback”</w:t>
      </w:r>
      <w:r w:rsidR="00A8499F">
        <w:t xml:space="preserve"> specifies</w:t>
      </w:r>
      <w:r w:rsidR="0019213C">
        <w:t xml:space="preserve"> either “partly” or “no,”</w:t>
      </w:r>
      <w:r w:rsidR="00CE1847">
        <w:t xml:space="preserve"> use the text box below</w:t>
      </w:r>
      <w:r w:rsidR="008B28C7">
        <w:t xml:space="preserve"> </w:t>
      </w:r>
      <w:r w:rsidR="000E24FC">
        <w:t xml:space="preserve">to describe your ongoing </w:t>
      </w:r>
      <w:r w:rsidR="00393C60">
        <w:t>work in response to UCATT recommendations.</w:t>
      </w:r>
    </w:p>
    <w:p w14:paraId="568ABAAD" w14:textId="77777777" w:rsidR="00505503" w:rsidRDefault="00505503" w:rsidP="004A6C60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505503" w14:paraId="30DDA635" w14:textId="77777777" w:rsidTr="007605FA">
        <w:trPr>
          <w:jc w:val="center"/>
        </w:trPr>
        <w:tc>
          <w:tcPr>
            <w:tcW w:w="8640" w:type="dxa"/>
          </w:tcPr>
          <w:p w14:paraId="574E3BA7" w14:textId="77777777" w:rsidR="00505503" w:rsidRDefault="00505503" w:rsidP="004A6C60">
            <w:pPr>
              <w:pStyle w:val="ListParagraph"/>
              <w:ind w:left="0"/>
            </w:pPr>
          </w:p>
          <w:p w14:paraId="6B6E50C4" w14:textId="77777777" w:rsidR="00505503" w:rsidRDefault="00505503" w:rsidP="004A6C60">
            <w:pPr>
              <w:pStyle w:val="ListParagraph"/>
              <w:ind w:left="0"/>
            </w:pPr>
          </w:p>
          <w:p w14:paraId="7640D94F" w14:textId="77777777" w:rsidR="00505503" w:rsidRDefault="00505503" w:rsidP="004A6C60">
            <w:pPr>
              <w:pStyle w:val="ListParagraph"/>
              <w:ind w:left="0"/>
            </w:pPr>
          </w:p>
        </w:tc>
      </w:tr>
    </w:tbl>
    <w:p w14:paraId="04F1BEFC" w14:textId="77777777" w:rsidR="004461AB" w:rsidRDefault="004461AB" w:rsidP="00645821"/>
    <w:p w14:paraId="658883BF" w14:textId="77777777" w:rsidR="0011141C" w:rsidRDefault="0011141C" w:rsidP="004461AB">
      <w:pPr>
        <w:pStyle w:val="ListParagraph"/>
      </w:pPr>
    </w:p>
    <w:p w14:paraId="4938759B" w14:textId="77777777" w:rsidR="003A0603" w:rsidRPr="00F12056" w:rsidRDefault="00833ADD" w:rsidP="00A33185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Recent developments</w:t>
      </w:r>
    </w:p>
    <w:p w14:paraId="16048DA8" w14:textId="26F3C290" w:rsidR="00A33185" w:rsidRDefault="004461AB" w:rsidP="007605FA">
      <w:pPr>
        <w:pStyle w:val="ListParagraph"/>
        <w:ind w:left="360"/>
      </w:pPr>
      <w:r>
        <w:t xml:space="preserve">If any new challenges or opportunities have arisen since the APR, </w:t>
      </w:r>
      <w:r w:rsidR="005C2AD9">
        <w:t xml:space="preserve">please use the text box below </w:t>
      </w:r>
      <w:r w:rsidR="00C2655F" w:rsidRPr="00C2655F">
        <w:t>to list each challenge or opportunity and outline briefly</w:t>
      </w:r>
      <w:r w:rsidR="00C2655F">
        <w:t xml:space="preserve"> </w:t>
      </w:r>
      <w:r>
        <w:t>what steps have been taken to address them</w:t>
      </w:r>
      <w:r w:rsidR="00330853">
        <w:t>.</w:t>
      </w:r>
    </w:p>
    <w:p w14:paraId="79D4A306" w14:textId="77777777" w:rsidR="00505503" w:rsidRDefault="00505503" w:rsidP="003A0603">
      <w:pPr>
        <w:pStyle w:val="ListParagraph"/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505503" w14:paraId="565BAB33" w14:textId="77777777" w:rsidTr="007605FA">
        <w:trPr>
          <w:jc w:val="center"/>
        </w:trPr>
        <w:tc>
          <w:tcPr>
            <w:tcW w:w="9350" w:type="dxa"/>
          </w:tcPr>
          <w:p w14:paraId="4C722C38" w14:textId="77777777" w:rsidR="00505503" w:rsidRDefault="00505503" w:rsidP="003A0603">
            <w:pPr>
              <w:pStyle w:val="ListParagraph"/>
              <w:ind w:left="0"/>
            </w:pPr>
          </w:p>
          <w:p w14:paraId="409DE687" w14:textId="77777777" w:rsidR="00505503" w:rsidRDefault="00505503" w:rsidP="003A0603">
            <w:pPr>
              <w:pStyle w:val="ListParagraph"/>
              <w:ind w:left="0"/>
            </w:pPr>
          </w:p>
          <w:p w14:paraId="3D99F513" w14:textId="77777777" w:rsidR="00505503" w:rsidRDefault="00505503" w:rsidP="007605FA">
            <w:pPr>
              <w:pStyle w:val="ListParagraph"/>
              <w:ind w:left="0"/>
            </w:pPr>
          </w:p>
        </w:tc>
      </w:tr>
    </w:tbl>
    <w:p w14:paraId="3E49C4EF" w14:textId="77777777" w:rsidR="00505503" w:rsidRDefault="00505503" w:rsidP="003A0603">
      <w:pPr>
        <w:pStyle w:val="ListParagraph"/>
      </w:pPr>
    </w:p>
    <w:p w14:paraId="47BB3169" w14:textId="77777777" w:rsidR="004461AB" w:rsidRDefault="004461AB" w:rsidP="00A33185"/>
    <w:p w14:paraId="2928E544" w14:textId="5C75AFB4" w:rsidR="00D122C7" w:rsidRPr="00645821" w:rsidRDefault="00550F25" w:rsidP="00A33185">
      <w:pPr>
        <w:rPr>
          <w:b/>
          <w:bCs/>
        </w:rPr>
      </w:pPr>
      <w:r>
        <w:rPr>
          <w:b/>
          <w:bCs/>
        </w:rPr>
        <w:t>Optional Meeting</w:t>
      </w:r>
      <w:r w:rsidR="007F6EB1">
        <w:rPr>
          <w:b/>
          <w:bCs/>
        </w:rPr>
        <w:t xml:space="preserve"> (Check one):</w:t>
      </w:r>
    </w:p>
    <w:p w14:paraId="111E0644" w14:textId="77777777" w:rsidR="0099510B" w:rsidRDefault="00F34F85" w:rsidP="00A33185">
      <w:r>
        <w:tab/>
      </w:r>
    </w:p>
    <w:tbl>
      <w:tblPr>
        <w:tblStyle w:val="TableGrid"/>
        <w:tblW w:w="8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144"/>
      </w:tblGrid>
      <w:tr w:rsidR="0099510B" w14:paraId="35B3B890" w14:textId="77777777" w:rsidTr="00645821">
        <w:trPr>
          <w:jc w:val="center"/>
        </w:trPr>
        <w:sdt>
          <w:sdtPr>
            <w:rPr>
              <w:sz w:val="28"/>
              <w:szCs w:val="28"/>
            </w:rPr>
            <w:id w:val="-105862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1CD9824" w14:textId="6EC0EEFC" w:rsidR="0099510B" w:rsidRPr="00645821" w:rsidRDefault="007F6EB1" w:rsidP="00A33185">
                <w:pPr>
                  <w:rPr>
                    <w:sz w:val="28"/>
                    <w:szCs w:val="28"/>
                  </w:rPr>
                </w:pPr>
                <w:r w:rsidRPr="006458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44" w:type="dxa"/>
            <w:vAlign w:val="center"/>
          </w:tcPr>
          <w:p w14:paraId="775291E3" w14:textId="6C3E732D" w:rsidR="0099510B" w:rsidRPr="00D25395" w:rsidRDefault="007F6EB1" w:rsidP="00645821">
            <w:pPr>
              <w:rPr>
                <w:sz w:val="20"/>
                <w:szCs w:val="20"/>
              </w:rPr>
            </w:pPr>
            <w:r w:rsidRPr="00D25395">
              <w:rPr>
                <w:sz w:val="20"/>
                <w:szCs w:val="20"/>
              </w:rPr>
              <w:t xml:space="preserve">Yes, I would like to request an optional meeting with the Dean and </w:t>
            </w:r>
            <w:r w:rsidR="00F12FA2" w:rsidRPr="00D25395">
              <w:rPr>
                <w:sz w:val="20"/>
                <w:szCs w:val="20"/>
              </w:rPr>
              <w:t>Associate Vice Provost</w:t>
            </w:r>
            <w:r w:rsidR="00826163">
              <w:rPr>
                <w:sz w:val="20"/>
                <w:szCs w:val="20"/>
              </w:rPr>
              <w:t>.</w:t>
            </w:r>
          </w:p>
        </w:tc>
      </w:tr>
      <w:tr w:rsidR="005975AA" w14:paraId="2A8B9017" w14:textId="77777777" w:rsidTr="00645821">
        <w:trPr>
          <w:jc w:val="center"/>
        </w:trPr>
        <w:sdt>
          <w:sdtPr>
            <w:rPr>
              <w:sz w:val="28"/>
              <w:szCs w:val="28"/>
            </w:rPr>
            <w:id w:val="-16100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30D7D6E" w14:textId="405E04C8" w:rsidR="005975AA" w:rsidRPr="00645821" w:rsidRDefault="005975AA" w:rsidP="005975AA">
                <w:pPr>
                  <w:rPr>
                    <w:sz w:val="28"/>
                    <w:szCs w:val="28"/>
                  </w:rPr>
                </w:pPr>
                <w:r w:rsidRPr="006458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44" w:type="dxa"/>
            <w:vAlign w:val="center"/>
          </w:tcPr>
          <w:p w14:paraId="7791AC4A" w14:textId="3B54D939" w:rsidR="005975AA" w:rsidRPr="00D25395" w:rsidRDefault="005975AA" w:rsidP="00645821">
            <w:pPr>
              <w:rPr>
                <w:sz w:val="20"/>
                <w:szCs w:val="20"/>
              </w:rPr>
            </w:pPr>
            <w:r w:rsidRPr="00D25395">
              <w:rPr>
                <w:sz w:val="20"/>
                <w:szCs w:val="20"/>
              </w:rPr>
              <w:t>No, I do not wish to request an optional meeting at this time</w:t>
            </w:r>
            <w:r w:rsidR="001877E1" w:rsidRPr="00D25395">
              <w:rPr>
                <w:sz w:val="20"/>
                <w:szCs w:val="20"/>
              </w:rPr>
              <w:t xml:space="preserve">, but </w:t>
            </w:r>
            <w:r w:rsidR="0090181C" w:rsidRPr="00D25395">
              <w:rPr>
                <w:sz w:val="20"/>
                <w:szCs w:val="20"/>
              </w:rPr>
              <w:t xml:space="preserve">I understand that the Dean and/or Associate Vice Provost may still initiate a meeting. </w:t>
            </w:r>
          </w:p>
        </w:tc>
      </w:tr>
    </w:tbl>
    <w:p w14:paraId="35CFAEAA" w14:textId="77777777" w:rsidR="00D03AB0" w:rsidRDefault="00D03AB0" w:rsidP="00A33185"/>
    <w:p w14:paraId="0C327ED7" w14:textId="77777777" w:rsidR="00502F76" w:rsidRDefault="00502F76" w:rsidP="00645821"/>
    <w:tbl>
      <w:tblPr>
        <w:tblStyle w:val="TableGrid"/>
        <w:tblW w:w="8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360"/>
        <w:gridCol w:w="3419"/>
      </w:tblGrid>
      <w:tr w:rsidR="00502F76" w14:paraId="4D5062D6" w14:textId="77777777" w:rsidTr="00645821">
        <w:trPr>
          <w:jc w:val="center"/>
        </w:trPr>
        <w:tc>
          <w:tcPr>
            <w:tcW w:w="4855" w:type="dxa"/>
            <w:tcBorders>
              <w:bottom w:val="single" w:sz="4" w:space="0" w:color="auto"/>
            </w:tcBorders>
          </w:tcPr>
          <w:p w14:paraId="23057ED2" w14:textId="3CED3463" w:rsidR="00502F76" w:rsidRPr="000351A4" w:rsidRDefault="000351A4" w:rsidP="00502F76">
            <w:pPr>
              <w:rPr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S</w:t>
            </w:r>
            <w:r w:rsidRPr="000351A4">
              <w:rPr>
                <w:color w:val="A6A6A6" w:themeColor="background1" w:themeShade="A6"/>
                <w:sz w:val="18"/>
                <w:szCs w:val="18"/>
              </w:rPr>
              <w:t>ignature</w:t>
            </w:r>
          </w:p>
        </w:tc>
        <w:tc>
          <w:tcPr>
            <w:tcW w:w="360" w:type="dxa"/>
          </w:tcPr>
          <w:p w14:paraId="24DF02DA" w14:textId="77777777" w:rsidR="00502F76" w:rsidRDefault="00502F76" w:rsidP="00502F76"/>
        </w:tc>
        <w:tc>
          <w:tcPr>
            <w:tcW w:w="3415" w:type="dxa"/>
            <w:tcBorders>
              <w:bottom w:val="single" w:sz="4" w:space="0" w:color="auto"/>
            </w:tcBorders>
          </w:tcPr>
          <w:p w14:paraId="1A7D2064" w14:textId="7BD15327" w:rsidR="00502F76" w:rsidRPr="000351A4" w:rsidRDefault="000351A4" w:rsidP="00502F76">
            <w:pPr>
              <w:rPr>
                <w:sz w:val="18"/>
                <w:szCs w:val="18"/>
              </w:rPr>
            </w:pPr>
            <w:r w:rsidRPr="000351A4">
              <w:rPr>
                <w:color w:val="A6A6A6" w:themeColor="background1" w:themeShade="A6"/>
                <w:sz w:val="18"/>
                <w:szCs w:val="18"/>
              </w:rPr>
              <w:t>Date</w:t>
            </w:r>
          </w:p>
        </w:tc>
      </w:tr>
      <w:tr w:rsidR="00502F76" w14:paraId="5357079A" w14:textId="77777777" w:rsidTr="00645821">
        <w:trPr>
          <w:jc w:val="center"/>
        </w:trPr>
        <w:tc>
          <w:tcPr>
            <w:tcW w:w="4855" w:type="dxa"/>
            <w:tcBorders>
              <w:top w:val="single" w:sz="4" w:space="0" w:color="auto"/>
            </w:tcBorders>
          </w:tcPr>
          <w:p w14:paraId="1FEC82A9" w14:textId="7F280C00" w:rsidR="00502F76" w:rsidRPr="000351A4" w:rsidRDefault="000351A4" w:rsidP="00502F76">
            <w:pPr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Name, Title</w:t>
            </w:r>
          </w:p>
        </w:tc>
        <w:tc>
          <w:tcPr>
            <w:tcW w:w="360" w:type="dxa"/>
          </w:tcPr>
          <w:p w14:paraId="4F5D5BD8" w14:textId="77777777" w:rsidR="00502F76" w:rsidRDefault="00502F76" w:rsidP="00502F76"/>
        </w:tc>
        <w:tc>
          <w:tcPr>
            <w:tcW w:w="3415" w:type="dxa"/>
            <w:tcBorders>
              <w:top w:val="single" w:sz="4" w:space="0" w:color="auto"/>
            </w:tcBorders>
          </w:tcPr>
          <w:p w14:paraId="4B994E20" w14:textId="286FE79F" w:rsidR="00502F76" w:rsidRPr="000351A4" w:rsidRDefault="00502F76" w:rsidP="00502F76">
            <w:pPr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502F76" w14:paraId="2DACC5A1" w14:textId="77777777" w:rsidTr="00645821">
        <w:trPr>
          <w:jc w:val="center"/>
        </w:trPr>
        <w:tc>
          <w:tcPr>
            <w:tcW w:w="4855" w:type="dxa"/>
          </w:tcPr>
          <w:p w14:paraId="4CCB80F3" w14:textId="77777777" w:rsidR="00502F76" w:rsidRDefault="00502F76" w:rsidP="00502F76"/>
        </w:tc>
        <w:tc>
          <w:tcPr>
            <w:tcW w:w="360" w:type="dxa"/>
          </w:tcPr>
          <w:p w14:paraId="361EDA99" w14:textId="77777777" w:rsidR="00502F76" w:rsidRDefault="00502F76" w:rsidP="00502F76"/>
        </w:tc>
        <w:tc>
          <w:tcPr>
            <w:tcW w:w="3415" w:type="dxa"/>
          </w:tcPr>
          <w:p w14:paraId="58B4DDC5" w14:textId="77777777" w:rsidR="00502F76" w:rsidRDefault="00502F76" w:rsidP="00502F76"/>
        </w:tc>
      </w:tr>
    </w:tbl>
    <w:p w14:paraId="66E7A461" w14:textId="62F8F6B3" w:rsidR="002D66B7" w:rsidRPr="00E8541F" w:rsidRDefault="002D66B7" w:rsidP="00421EB5">
      <w:pPr>
        <w:rPr>
          <w:b/>
          <w:bCs/>
        </w:rPr>
      </w:pPr>
    </w:p>
    <w:sectPr w:rsidR="002D66B7" w:rsidRPr="00E8541F" w:rsidSect="00E70F10">
      <w:pgSz w:w="12240" w:h="15840"/>
      <w:pgMar w:top="720" w:right="1440" w:bottom="1440" w:left="144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1EFE" w14:textId="77777777" w:rsidR="005C0131" w:rsidRDefault="005C0131" w:rsidP="005C0131">
      <w:r>
        <w:separator/>
      </w:r>
    </w:p>
  </w:endnote>
  <w:endnote w:type="continuationSeparator" w:id="0">
    <w:p w14:paraId="0633AEC6" w14:textId="77777777" w:rsidR="005C0131" w:rsidRDefault="005C0131" w:rsidP="005C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A399" w14:textId="77777777" w:rsidR="005C0131" w:rsidRDefault="005C0131" w:rsidP="005C0131">
      <w:r>
        <w:separator/>
      </w:r>
    </w:p>
  </w:footnote>
  <w:footnote w:type="continuationSeparator" w:id="0">
    <w:p w14:paraId="7AA29165" w14:textId="77777777" w:rsidR="005C0131" w:rsidRDefault="005C0131" w:rsidP="005C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BCA"/>
    <w:multiLevelType w:val="hybridMultilevel"/>
    <w:tmpl w:val="0AAE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6908"/>
    <w:multiLevelType w:val="hybridMultilevel"/>
    <w:tmpl w:val="44BC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0E57"/>
    <w:multiLevelType w:val="hybridMultilevel"/>
    <w:tmpl w:val="2F04FE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D6FF5"/>
    <w:multiLevelType w:val="hybridMultilevel"/>
    <w:tmpl w:val="B042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633DF"/>
    <w:multiLevelType w:val="hybridMultilevel"/>
    <w:tmpl w:val="38EAB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908FD"/>
    <w:multiLevelType w:val="hybridMultilevel"/>
    <w:tmpl w:val="EAD2FF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24535"/>
    <w:multiLevelType w:val="hybridMultilevel"/>
    <w:tmpl w:val="2F04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53E7D"/>
    <w:multiLevelType w:val="hybridMultilevel"/>
    <w:tmpl w:val="2F04FE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6492B"/>
    <w:multiLevelType w:val="hybridMultilevel"/>
    <w:tmpl w:val="D2A83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44555"/>
    <w:multiLevelType w:val="hybridMultilevel"/>
    <w:tmpl w:val="0870113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5A04AF9"/>
    <w:multiLevelType w:val="hybridMultilevel"/>
    <w:tmpl w:val="CFE65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63487"/>
    <w:multiLevelType w:val="hybridMultilevel"/>
    <w:tmpl w:val="C7EE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47339">
    <w:abstractNumId w:val="8"/>
  </w:num>
  <w:num w:numId="2" w16cid:durableId="1745953497">
    <w:abstractNumId w:val="0"/>
  </w:num>
  <w:num w:numId="3" w16cid:durableId="1149131942">
    <w:abstractNumId w:val="1"/>
  </w:num>
  <w:num w:numId="4" w16cid:durableId="291517438">
    <w:abstractNumId w:val="10"/>
  </w:num>
  <w:num w:numId="5" w16cid:durableId="1711226487">
    <w:abstractNumId w:val="3"/>
  </w:num>
  <w:num w:numId="6" w16cid:durableId="1865900763">
    <w:abstractNumId w:val="9"/>
  </w:num>
  <w:num w:numId="7" w16cid:durableId="1908688936">
    <w:abstractNumId w:val="11"/>
  </w:num>
  <w:num w:numId="8" w16cid:durableId="315258904">
    <w:abstractNumId w:val="5"/>
  </w:num>
  <w:num w:numId="9" w16cid:durableId="1049959456">
    <w:abstractNumId w:val="4"/>
  </w:num>
  <w:num w:numId="10" w16cid:durableId="1409226456">
    <w:abstractNumId w:val="6"/>
  </w:num>
  <w:num w:numId="11" w16cid:durableId="2051344604">
    <w:abstractNumId w:val="7"/>
  </w:num>
  <w:num w:numId="12" w16cid:durableId="1103839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16"/>
    <w:rsid w:val="00001BB9"/>
    <w:rsid w:val="00005045"/>
    <w:rsid w:val="00011977"/>
    <w:rsid w:val="0002607C"/>
    <w:rsid w:val="00026EA5"/>
    <w:rsid w:val="000351A4"/>
    <w:rsid w:val="00035366"/>
    <w:rsid w:val="00036997"/>
    <w:rsid w:val="00037FA6"/>
    <w:rsid w:val="0004255B"/>
    <w:rsid w:val="00043DC3"/>
    <w:rsid w:val="00053BD2"/>
    <w:rsid w:val="00067C3B"/>
    <w:rsid w:val="00072C75"/>
    <w:rsid w:val="000A0B21"/>
    <w:rsid w:val="000A7E39"/>
    <w:rsid w:val="000B0184"/>
    <w:rsid w:val="000B204E"/>
    <w:rsid w:val="000B331F"/>
    <w:rsid w:val="000B728C"/>
    <w:rsid w:val="000C13E5"/>
    <w:rsid w:val="000D77B8"/>
    <w:rsid w:val="000E24FC"/>
    <w:rsid w:val="000E53F5"/>
    <w:rsid w:val="000F26C2"/>
    <w:rsid w:val="000F2D05"/>
    <w:rsid w:val="000F4333"/>
    <w:rsid w:val="00104C85"/>
    <w:rsid w:val="0010692E"/>
    <w:rsid w:val="0011141C"/>
    <w:rsid w:val="00113CE1"/>
    <w:rsid w:val="00130A5C"/>
    <w:rsid w:val="001412A1"/>
    <w:rsid w:val="00146C27"/>
    <w:rsid w:val="00151CAA"/>
    <w:rsid w:val="00162957"/>
    <w:rsid w:val="00166AE1"/>
    <w:rsid w:val="00172604"/>
    <w:rsid w:val="00184A68"/>
    <w:rsid w:val="00185121"/>
    <w:rsid w:val="001877E1"/>
    <w:rsid w:val="0019213C"/>
    <w:rsid w:val="00192788"/>
    <w:rsid w:val="001A4D55"/>
    <w:rsid w:val="001B2286"/>
    <w:rsid w:val="001D275A"/>
    <w:rsid w:val="001E2884"/>
    <w:rsid w:val="001F4C11"/>
    <w:rsid w:val="0022360D"/>
    <w:rsid w:val="002404DA"/>
    <w:rsid w:val="002458F6"/>
    <w:rsid w:val="002801D8"/>
    <w:rsid w:val="0028030A"/>
    <w:rsid w:val="00282587"/>
    <w:rsid w:val="00286C98"/>
    <w:rsid w:val="00294054"/>
    <w:rsid w:val="00295114"/>
    <w:rsid w:val="002A2245"/>
    <w:rsid w:val="002A41B2"/>
    <w:rsid w:val="002A6193"/>
    <w:rsid w:val="002A674A"/>
    <w:rsid w:val="002D33F7"/>
    <w:rsid w:val="002D66B7"/>
    <w:rsid w:val="002E4116"/>
    <w:rsid w:val="00327A0F"/>
    <w:rsid w:val="00330853"/>
    <w:rsid w:val="00334C17"/>
    <w:rsid w:val="00341E28"/>
    <w:rsid w:val="003431F3"/>
    <w:rsid w:val="00351EB0"/>
    <w:rsid w:val="00352586"/>
    <w:rsid w:val="003571F6"/>
    <w:rsid w:val="00362D1D"/>
    <w:rsid w:val="00366422"/>
    <w:rsid w:val="003715B3"/>
    <w:rsid w:val="00373157"/>
    <w:rsid w:val="003826B3"/>
    <w:rsid w:val="0039196E"/>
    <w:rsid w:val="00393C60"/>
    <w:rsid w:val="003A0603"/>
    <w:rsid w:val="003A3286"/>
    <w:rsid w:val="003B014C"/>
    <w:rsid w:val="003C73F3"/>
    <w:rsid w:val="003D3EEF"/>
    <w:rsid w:val="003F0D7D"/>
    <w:rsid w:val="003F31D9"/>
    <w:rsid w:val="0040005E"/>
    <w:rsid w:val="00405C5F"/>
    <w:rsid w:val="00421EB5"/>
    <w:rsid w:val="00423625"/>
    <w:rsid w:val="004236EF"/>
    <w:rsid w:val="00425950"/>
    <w:rsid w:val="00426D7C"/>
    <w:rsid w:val="0043779C"/>
    <w:rsid w:val="004461AB"/>
    <w:rsid w:val="00460B2D"/>
    <w:rsid w:val="004761F3"/>
    <w:rsid w:val="00484F6A"/>
    <w:rsid w:val="0049477A"/>
    <w:rsid w:val="004A6C60"/>
    <w:rsid w:val="004B217A"/>
    <w:rsid w:val="004C7A69"/>
    <w:rsid w:val="004D23F5"/>
    <w:rsid w:val="004D387B"/>
    <w:rsid w:val="004D61EB"/>
    <w:rsid w:val="004E7F05"/>
    <w:rsid w:val="004F600F"/>
    <w:rsid w:val="004F651B"/>
    <w:rsid w:val="00502F76"/>
    <w:rsid w:val="00505503"/>
    <w:rsid w:val="00507CD5"/>
    <w:rsid w:val="00515059"/>
    <w:rsid w:val="005336FF"/>
    <w:rsid w:val="005438A1"/>
    <w:rsid w:val="00543B08"/>
    <w:rsid w:val="005465A9"/>
    <w:rsid w:val="005508B6"/>
    <w:rsid w:val="00550F25"/>
    <w:rsid w:val="00556E18"/>
    <w:rsid w:val="00557BE1"/>
    <w:rsid w:val="00557E35"/>
    <w:rsid w:val="00560821"/>
    <w:rsid w:val="005632EF"/>
    <w:rsid w:val="00565D9D"/>
    <w:rsid w:val="005661E7"/>
    <w:rsid w:val="0057258C"/>
    <w:rsid w:val="00576557"/>
    <w:rsid w:val="00580666"/>
    <w:rsid w:val="00591095"/>
    <w:rsid w:val="0059346F"/>
    <w:rsid w:val="00595FC5"/>
    <w:rsid w:val="005975AA"/>
    <w:rsid w:val="005A16A9"/>
    <w:rsid w:val="005B4AAB"/>
    <w:rsid w:val="005B4FA0"/>
    <w:rsid w:val="005B5722"/>
    <w:rsid w:val="005B76E1"/>
    <w:rsid w:val="005C0131"/>
    <w:rsid w:val="005C06EF"/>
    <w:rsid w:val="005C1483"/>
    <w:rsid w:val="005C2AD9"/>
    <w:rsid w:val="005C4838"/>
    <w:rsid w:val="005C4E4F"/>
    <w:rsid w:val="00602295"/>
    <w:rsid w:val="00603B7A"/>
    <w:rsid w:val="0060602F"/>
    <w:rsid w:val="0061272B"/>
    <w:rsid w:val="00615D66"/>
    <w:rsid w:val="00620B08"/>
    <w:rsid w:val="006239D1"/>
    <w:rsid w:val="00633EA4"/>
    <w:rsid w:val="0063483A"/>
    <w:rsid w:val="00637FA5"/>
    <w:rsid w:val="00640A0B"/>
    <w:rsid w:val="00645821"/>
    <w:rsid w:val="00646928"/>
    <w:rsid w:val="00656FA6"/>
    <w:rsid w:val="00667D2B"/>
    <w:rsid w:val="006706D0"/>
    <w:rsid w:val="006818F6"/>
    <w:rsid w:val="00682366"/>
    <w:rsid w:val="0068324C"/>
    <w:rsid w:val="0069087B"/>
    <w:rsid w:val="0069358B"/>
    <w:rsid w:val="00697302"/>
    <w:rsid w:val="006A2160"/>
    <w:rsid w:val="006A4CF7"/>
    <w:rsid w:val="006A5D0F"/>
    <w:rsid w:val="006A614B"/>
    <w:rsid w:val="006A64AD"/>
    <w:rsid w:val="006B043B"/>
    <w:rsid w:val="006C01A6"/>
    <w:rsid w:val="006C587A"/>
    <w:rsid w:val="006D7577"/>
    <w:rsid w:val="006D7DAE"/>
    <w:rsid w:val="006E7AD1"/>
    <w:rsid w:val="006F08AF"/>
    <w:rsid w:val="006F4421"/>
    <w:rsid w:val="00700375"/>
    <w:rsid w:val="007116D1"/>
    <w:rsid w:val="0071785B"/>
    <w:rsid w:val="007456DD"/>
    <w:rsid w:val="00747465"/>
    <w:rsid w:val="0074767C"/>
    <w:rsid w:val="007536C6"/>
    <w:rsid w:val="0075445E"/>
    <w:rsid w:val="007605FA"/>
    <w:rsid w:val="00772740"/>
    <w:rsid w:val="00774F7D"/>
    <w:rsid w:val="00782E3D"/>
    <w:rsid w:val="00783B12"/>
    <w:rsid w:val="007911C3"/>
    <w:rsid w:val="007B1F09"/>
    <w:rsid w:val="007D2474"/>
    <w:rsid w:val="007F066D"/>
    <w:rsid w:val="007F6EB1"/>
    <w:rsid w:val="00811086"/>
    <w:rsid w:val="008213BF"/>
    <w:rsid w:val="00826163"/>
    <w:rsid w:val="00833ADD"/>
    <w:rsid w:val="0083421C"/>
    <w:rsid w:val="00845104"/>
    <w:rsid w:val="008452F7"/>
    <w:rsid w:val="00846FC9"/>
    <w:rsid w:val="00854C79"/>
    <w:rsid w:val="00862ED7"/>
    <w:rsid w:val="0088025B"/>
    <w:rsid w:val="008806AC"/>
    <w:rsid w:val="00883FB9"/>
    <w:rsid w:val="00885CEA"/>
    <w:rsid w:val="00891717"/>
    <w:rsid w:val="0089377C"/>
    <w:rsid w:val="00896651"/>
    <w:rsid w:val="008A178E"/>
    <w:rsid w:val="008A368A"/>
    <w:rsid w:val="008B28C7"/>
    <w:rsid w:val="008B5B62"/>
    <w:rsid w:val="008C0FB5"/>
    <w:rsid w:val="008D512E"/>
    <w:rsid w:val="008D7BD6"/>
    <w:rsid w:val="008E230A"/>
    <w:rsid w:val="008F1522"/>
    <w:rsid w:val="008F1C82"/>
    <w:rsid w:val="008F34C6"/>
    <w:rsid w:val="009011D4"/>
    <w:rsid w:val="0090181C"/>
    <w:rsid w:val="00903BFF"/>
    <w:rsid w:val="009131D7"/>
    <w:rsid w:val="00916944"/>
    <w:rsid w:val="009334E0"/>
    <w:rsid w:val="0093734C"/>
    <w:rsid w:val="00941D8D"/>
    <w:rsid w:val="0094475E"/>
    <w:rsid w:val="00953044"/>
    <w:rsid w:val="009619DE"/>
    <w:rsid w:val="0098111C"/>
    <w:rsid w:val="00981B8B"/>
    <w:rsid w:val="00991081"/>
    <w:rsid w:val="0099259E"/>
    <w:rsid w:val="0099510B"/>
    <w:rsid w:val="009B4D99"/>
    <w:rsid w:val="009D0B5C"/>
    <w:rsid w:val="009D1DF8"/>
    <w:rsid w:val="009D5238"/>
    <w:rsid w:val="009D7C6E"/>
    <w:rsid w:val="009E22C3"/>
    <w:rsid w:val="009E2ACD"/>
    <w:rsid w:val="00A035E7"/>
    <w:rsid w:val="00A06F47"/>
    <w:rsid w:val="00A33185"/>
    <w:rsid w:val="00A637EA"/>
    <w:rsid w:val="00A64B27"/>
    <w:rsid w:val="00A76349"/>
    <w:rsid w:val="00A8499F"/>
    <w:rsid w:val="00A9468C"/>
    <w:rsid w:val="00AA350D"/>
    <w:rsid w:val="00AB22FC"/>
    <w:rsid w:val="00AC501A"/>
    <w:rsid w:val="00AE1333"/>
    <w:rsid w:val="00AE5483"/>
    <w:rsid w:val="00AF40C3"/>
    <w:rsid w:val="00AF48AB"/>
    <w:rsid w:val="00B0585D"/>
    <w:rsid w:val="00B139EE"/>
    <w:rsid w:val="00B25171"/>
    <w:rsid w:val="00B358B4"/>
    <w:rsid w:val="00B4027E"/>
    <w:rsid w:val="00B45734"/>
    <w:rsid w:val="00B5074E"/>
    <w:rsid w:val="00B51AE4"/>
    <w:rsid w:val="00B5388C"/>
    <w:rsid w:val="00B71E2A"/>
    <w:rsid w:val="00B8481E"/>
    <w:rsid w:val="00BA0D6A"/>
    <w:rsid w:val="00BB1E48"/>
    <w:rsid w:val="00BC4E32"/>
    <w:rsid w:val="00BC67F3"/>
    <w:rsid w:val="00BF6908"/>
    <w:rsid w:val="00C04439"/>
    <w:rsid w:val="00C047CB"/>
    <w:rsid w:val="00C07791"/>
    <w:rsid w:val="00C10D70"/>
    <w:rsid w:val="00C258B2"/>
    <w:rsid w:val="00C2655F"/>
    <w:rsid w:val="00C272F5"/>
    <w:rsid w:val="00C30A54"/>
    <w:rsid w:val="00C313AC"/>
    <w:rsid w:val="00C62FAA"/>
    <w:rsid w:val="00C70626"/>
    <w:rsid w:val="00C71A7F"/>
    <w:rsid w:val="00C72786"/>
    <w:rsid w:val="00C812B4"/>
    <w:rsid w:val="00CB25E6"/>
    <w:rsid w:val="00CC2C60"/>
    <w:rsid w:val="00CE1847"/>
    <w:rsid w:val="00CE3D96"/>
    <w:rsid w:val="00CE4A9F"/>
    <w:rsid w:val="00CE5FE5"/>
    <w:rsid w:val="00CF0DCD"/>
    <w:rsid w:val="00D0097E"/>
    <w:rsid w:val="00D03AB0"/>
    <w:rsid w:val="00D05B62"/>
    <w:rsid w:val="00D10758"/>
    <w:rsid w:val="00D10C7A"/>
    <w:rsid w:val="00D122C7"/>
    <w:rsid w:val="00D239A1"/>
    <w:rsid w:val="00D25395"/>
    <w:rsid w:val="00D260F9"/>
    <w:rsid w:val="00D271BD"/>
    <w:rsid w:val="00D3424D"/>
    <w:rsid w:val="00D35725"/>
    <w:rsid w:val="00D417A8"/>
    <w:rsid w:val="00D46960"/>
    <w:rsid w:val="00D52F0F"/>
    <w:rsid w:val="00D61305"/>
    <w:rsid w:val="00D90554"/>
    <w:rsid w:val="00D95E7D"/>
    <w:rsid w:val="00DA45E5"/>
    <w:rsid w:val="00DB1DE5"/>
    <w:rsid w:val="00DB2C3D"/>
    <w:rsid w:val="00DB30A8"/>
    <w:rsid w:val="00DC5831"/>
    <w:rsid w:val="00DC6B66"/>
    <w:rsid w:val="00DD4AAD"/>
    <w:rsid w:val="00E00C13"/>
    <w:rsid w:val="00E03712"/>
    <w:rsid w:val="00E06457"/>
    <w:rsid w:val="00E12451"/>
    <w:rsid w:val="00E213FB"/>
    <w:rsid w:val="00E41B29"/>
    <w:rsid w:val="00E533EE"/>
    <w:rsid w:val="00E5742E"/>
    <w:rsid w:val="00E636B5"/>
    <w:rsid w:val="00E6648E"/>
    <w:rsid w:val="00E70F10"/>
    <w:rsid w:val="00E73755"/>
    <w:rsid w:val="00E73FC0"/>
    <w:rsid w:val="00E82C34"/>
    <w:rsid w:val="00E83B19"/>
    <w:rsid w:val="00E8541F"/>
    <w:rsid w:val="00E95E9F"/>
    <w:rsid w:val="00EB19F5"/>
    <w:rsid w:val="00EB40DB"/>
    <w:rsid w:val="00ED0645"/>
    <w:rsid w:val="00ED4943"/>
    <w:rsid w:val="00ED4F33"/>
    <w:rsid w:val="00ED7CE8"/>
    <w:rsid w:val="00ED7F03"/>
    <w:rsid w:val="00EE3E7B"/>
    <w:rsid w:val="00EE58D4"/>
    <w:rsid w:val="00EF3FA4"/>
    <w:rsid w:val="00F056CD"/>
    <w:rsid w:val="00F05DF8"/>
    <w:rsid w:val="00F12056"/>
    <w:rsid w:val="00F12FA2"/>
    <w:rsid w:val="00F15F54"/>
    <w:rsid w:val="00F22B70"/>
    <w:rsid w:val="00F27E93"/>
    <w:rsid w:val="00F34F85"/>
    <w:rsid w:val="00F42924"/>
    <w:rsid w:val="00F5008B"/>
    <w:rsid w:val="00F6296D"/>
    <w:rsid w:val="00F65D1C"/>
    <w:rsid w:val="00F66A59"/>
    <w:rsid w:val="00F67008"/>
    <w:rsid w:val="00F73629"/>
    <w:rsid w:val="00F742EC"/>
    <w:rsid w:val="00F75BD9"/>
    <w:rsid w:val="00F85310"/>
    <w:rsid w:val="00FB5086"/>
    <w:rsid w:val="00FD23E7"/>
    <w:rsid w:val="00FD4C2D"/>
    <w:rsid w:val="00FD7FFA"/>
    <w:rsid w:val="00FE6158"/>
    <w:rsid w:val="00FE6879"/>
    <w:rsid w:val="00FF271E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7328"/>
  <w15:chartTrackingRefBased/>
  <w15:docId w15:val="{1A779D9A-5420-40C2-989B-3F908798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C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C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C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C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C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C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C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C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C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C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C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C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C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C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C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C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C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C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3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3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1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666"/>
  </w:style>
  <w:style w:type="table" w:styleId="TableGrid">
    <w:name w:val="Table Grid"/>
    <w:basedOn w:val="TableNormal"/>
    <w:uiPriority w:val="39"/>
    <w:rsid w:val="0050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131"/>
  </w:style>
  <w:style w:type="paragraph" w:styleId="Footer">
    <w:name w:val="footer"/>
    <w:basedOn w:val="Normal"/>
    <w:link w:val="FooterChar"/>
    <w:uiPriority w:val="99"/>
    <w:unhideWhenUsed/>
    <w:rsid w:val="005C0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claren@arizon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calderwood@arizona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s@arizona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lsheldon@arizona.edu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vm@arizona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exton\Desktop\APR%20Mid-Cycle%20Report%20Proposal%208-07-25-k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755AD2698E14A8B506F97F2ADD394" ma:contentTypeVersion="16" ma:contentTypeDescription="Create a new document." ma:contentTypeScope="" ma:versionID="ba99d75dcfe558a6388c262e93f59505">
  <xsd:schema xmlns:xsd="http://www.w3.org/2001/XMLSchema" xmlns:xs="http://www.w3.org/2001/XMLSchema" xmlns:p="http://schemas.microsoft.com/office/2006/metadata/properties" xmlns:ns2="d40f75f4-8d87-44d8-86fb-e1bfd48bf707" xmlns:ns3="84b969c5-bca8-47c0-8065-c62688fb47ec" targetNamespace="http://schemas.microsoft.com/office/2006/metadata/properties" ma:root="true" ma:fieldsID="95296a450428a3bae784cd0f26337b73" ns2:_="" ns3:_="">
    <xsd:import namespace="d40f75f4-8d87-44d8-86fb-e1bfd48bf707"/>
    <xsd:import namespace="84b969c5-bca8-47c0-8065-c62688fb4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75f4-8d87-44d8-86fb-e1bfd48b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69c5-bca8-47c0-8065-c62688fb47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7bca00-afb0-4bea-898e-928fb2e496d2}" ma:internalName="TaxCatchAll" ma:showField="CatchAllData" ma:web="84b969c5-bca8-47c0-8065-c62688fb4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f75f4-8d87-44d8-86fb-e1bfd48bf707">
      <Terms xmlns="http://schemas.microsoft.com/office/infopath/2007/PartnerControls"/>
    </lcf76f155ced4ddcb4097134ff3c332f>
    <TaxCatchAll xmlns="84b969c5-bca8-47c0-8065-c62688fb47ec" xsi:nil="true"/>
    <SharedWithUsers xmlns="84b969c5-bca8-47c0-8065-c62688fb47ec">
      <UserInfo>
        <DisplayName/>
        <AccountId xsi:nil="true"/>
        <AccountType/>
      </UserInfo>
    </SharedWithUsers>
    <MediaLengthInSeconds xmlns="d40f75f4-8d87-44d8-86fb-e1bfd48bf7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E8BA9-A7FC-4FA8-9AB7-D921D97DE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f75f4-8d87-44d8-86fb-e1bfd48bf707"/>
    <ds:schemaRef ds:uri="84b969c5-bca8-47c0-8065-c62688fb4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4ED1F-FAC5-4973-B668-696EB8193143}">
  <ds:schemaRefs>
    <ds:schemaRef ds:uri="http://schemas.microsoft.com/office/2006/metadata/properties"/>
    <ds:schemaRef ds:uri="http://schemas.microsoft.com/office/infopath/2007/PartnerControls"/>
    <ds:schemaRef ds:uri="d40f75f4-8d87-44d8-86fb-e1bfd48bf707"/>
    <ds:schemaRef ds:uri="84b969c5-bca8-47c0-8065-c62688fb47ec"/>
  </ds:schemaRefs>
</ds:datastoreItem>
</file>

<file path=customXml/itemProps3.xml><?xml version="1.0" encoding="utf-8"?>
<ds:datastoreItem xmlns:ds="http://schemas.openxmlformats.org/officeDocument/2006/customXml" ds:itemID="{CDD7CFA8-A77B-4F48-9F67-D8E09F856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 Mid-Cycle Report Proposal 8-07-25-kf.dotx</Template>
  <TotalTime>27</TotalTime>
  <Pages>2</Pages>
  <Words>540</Words>
  <Characters>2942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Francisco, Kat</dc:creator>
  <cp:keywords/>
  <dc:description/>
  <cp:lastModifiedBy>Francisco, Kat - (kats)</cp:lastModifiedBy>
  <cp:revision>38</cp:revision>
  <cp:lastPrinted>2025-08-11T04:06:00Z</cp:lastPrinted>
  <dcterms:created xsi:type="dcterms:W3CDTF">2025-08-16T05:23:00Z</dcterms:created>
  <dcterms:modified xsi:type="dcterms:W3CDTF">2025-12-12T17:30:00Z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0x01010060D755AD2698E14A8B506F97F2ADD394</vt:lpwstr>
  </property>
  <property fmtid="{D5CDD505-2E9C-101B-9397-08002B2CF9AE}" pid="3" name="Order">
    <vt:r8>58849200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